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Утверждено приказом директора</w:t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ОГБУ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УСЗСОН по Жигаловскому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округу» 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Порядок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организации социальной занятости инвалидов в ОГБУ «Управление социальной защиты и социального обслуживания населения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 Жигаловскому муниципальному округу»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numPr>
          <w:ilvl w:val="0"/>
          <w:numId w:val="2"/>
        </w:numPr>
        <w:contextualSpacing/>
        <w:ind w:left="142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Порядок разработан на основании:</w:t>
      </w:r>
      <w:r/>
    </w:p>
    <w:p>
      <w:pPr>
        <w:contextualSpacing/>
        <w:ind w:left="142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Федерального закона "О социальной защите инвалидов в Российской Федерации" от 24.11.1995 N 181-ФЗ; </w:t>
      </w:r>
      <w:r/>
    </w:p>
    <w:p>
      <w:pPr>
        <w:contextualSpacing/>
        <w:ind w:left="142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Федеральный закон от 28 апреля 2023 г. N 137-ФЗ "О внесении изменений в отдельные законодательные акты Российской Федерации";</w:t>
      </w:r>
      <w:r/>
    </w:p>
    <w:p>
      <w:pPr>
        <w:contextualSpacing/>
        <w:ind w:left="142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- Приказ Министерства труда и социальной защиты Российской Федерации от 28 июля 2023 года № 605н;</w:t>
      </w:r>
      <w:r/>
    </w:p>
    <w:p>
      <w:pPr>
        <w:contextualSpacing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Уставом учреждения. </w:t>
      </w:r>
      <w:r/>
    </w:p>
    <w:p>
      <w:pPr>
        <w:contextualSpacing/>
        <w:ind w:firstLine="567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1.1. Социальная занятость предоставляется гражданам, имеющим инвалидность с 3 степенью ограничения способности к трудовой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деятельности, прописанная в ИП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РА.</w:t>
      </w:r>
      <w:r/>
    </w:p>
    <w:p>
      <w:pPr>
        <w:contextualSpacing/>
        <w:ind w:firstLine="567"/>
        <w:jc w:val="bot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Координатором организации работы по социальной занятости </w:t>
      </w:r>
      <w:r>
        <w:rPr>
          <w:rFonts w:ascii="Times New Roman" w:hAnsi="Times New Roman" w:cs="Times New Roman"/>
          <w:sz w:val="24"/>
          <w:szCs w:val="24"/>
        </w:rPr>
        <w:t xml:space="preserve">инвалидов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 инвалидов.</w:t>
      </w:r>
      <w:r/>
    </w:p>
    <w:p>
      <w:pPr>
        <w:contextualSpacing/>
        <w:ind w:firstLine="567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Участие инвалида в социальной занятости осуществляется исключительно с помощью других лиц.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Порядок принятия гражданина на социальное сопровождение в рамках социальной занятости: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его законный представитель в письменной или электронной форме подает  заявление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заполняет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социальной   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с указанием предпочтений по организации социальной занятости, либо подается обращение в интересах граждан представителями государственных органов, органов местного самоуправления, общественных объединений непосредственно в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ОГБУ «Управление социальной защиты и социального обслуживания населения по Жигаловскому муниципальному округу»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 заявлению гражданин</w:t>
      </w:r>
      <w:r>
        <w:rPr>
          <w:rFonts w:ascii="Times New Roman" w:hAnsi="Times New Roman" w:cs="Times New Roman"/>
          <w:sz w:val="24"/>
          <w:szCs w:val="24"/>
        </w:rPr>
        <w:t xml:space="preserve"> прилагает: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копия документа, удо</w:t>
      </w:r>
      <w:r>
        <w:rPr>
          <w:rFonts w:ascii="Times New Roman" w:hAnsi="Times New Roman" w:cs="Times New Roman"/>
          <w:sz w:val="24"/>
          <w:szCs w:val="24"/>
        </w:rPr>
        <w:t xml:space="preserve">стоверяющего личность заявителя;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з</w:t>
      </w:r>
      <w:r>
        <w:rPr>
          <w:rFonts w:ascii="Times New Roman" w:hAnsi="Times New Roman" w:cs="Times New Roman"/>
          <w:sz w:val="24"/>
          <w:szCs w:val="24"/>
        </w:rPr>
        <w:t xml:space="preserve">аконного представителя инвалида;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копию ИПРА</w:t>
      </w:r>
      <w:r>
        <w:rPr>
          <w:rFonts w:ascii="Times New Roman" w:hAnsi="Times New Roman" w:cs="Times New Roman"/>
          <w:sz w:val="24"/>
          <w:szCs w:val="24"/>
        </w:rPr>
        <w:t xml:space="preserve"> с заключением об установлении IIIстепени ограничения спос</w:t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ности к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заключение уполномоченной медицинской организации о наличии противопоказаний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Заявитель  вправе не предоставлять ИПРА с заключением об установлении I</w:t>
      </w:r>
      <w:r>
        <w:rPr>
          <w:rFonts w:ascii="Times New Roman" w:hAnsi="Times New Roman" w:cs="Times New Roman"/>
          <w:sz w:val="24"/>
          <w:szCs w:val="24"/>
        </w:rPr>
        <w:t xml:space="preserve">II степени ограничения способности к трудовой деятельности. Если такой документ не был представлен заявителем, указанный документ и (или), сведения запрашиваются в порядке межведомственного информационного взаимодействия в соответствии с законодательством.</w:t>
      </w:r>
      <w:r/>
    </w:p>
    <w:p>
      <w:pPr>
        <w:pStyle w:val="830"/>
        <w:ind w:firstLine="567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cs="Times New Roman"/>
        </w:rPr>
        <w:t xml:space="preserve">2.4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eastAsia="Calibri" w:cs="Times New Roman"/>
        </w:rPr>
        <w:t xml:space="preserve">Специалист в день обращения</w:t>
      </w:r>
      <w:r>
        <w:rPr>
          <w:rFonts w:ascii="Times New Roman" w:hAnsi="Times New Roman" w:eastAsia="Calibri" w:cs="Times New Roman"/>
        </w:rPr>
        <w:t xml:space="preserve"> регистрирует</w:t>
      </w:r>
      <w:r>
        <w:rPr>
          <w:rFonts w:ascii="Times New Roman" w:hAnsi="Times New Roman" w:eastAsia="Calibri" w:cs="Times New Roman"/>
        </w:rPr>
        <w:t xml:space="preserve"> заявление/</w:t>
      </w:r>
      <w:r>
        <w:rPr>
          <w:rFonts w:ascii="Times New Roman" w:hAnsi="Times New Roman" w:eastAsia="Calibri" w:cs="Times New Roman"/>
        </w:rPr>
        <w:t xml:space="preserve">обращение</w:t>
      </w:r>
      <w:r>
        <w:rPr>
          <w:rFonts w:ascii="Times New Roman" w:hAnsi="Times New Roman" w:eastAsia="Calibri" w:cs="Times New Roman"/>
        </w:rPr>
        <w:t xml:space="preserve"> в журнале регистрации </w:t>
      </w:r>
      <w:r>
        <w:rPr>
          <w:rFonts w:ascii="Times New Roman" w:hAnsi="Times New Roman" w:eastAsia="Calibri" w:cs="Times New Roman"/>
        </w:rPr>
        <w:t xml:space="preserve">заявлений</w:t>
      </w:r>
      <w:r>
        <w:rPr>
          <w:rFonts w:ascii="Times New Roman" w:hAnsi="Times New Roman" w:eastAsia="Calibri" w:cs="Times New Roman"/>
        </w:rPr>
        <w:t xml:space="preserve"> граждан </w:t>
      </w:r>
      <w:r>
        <w:rPr>
          <w:rFonts w:ascii="Times New Roman" w:hAnsi="Times New Roman" w:eastAsia="Calibri" w:cs="Times New Roman"/>
        </w:rPr>
        <w:t xml:space="preserve">в рамках</w:t>
      </w:r>
      <w:r>
        <w:rPr>
          <w:rFonts w:ascii="Times New Roman" w:hAnsi="Times New Roman" w:eastAsia="Calibri" w:cs="Times New Roman"/>
        </w:rPr>
        <w:t xml:space="preserve"> социальной занятости</w:t>
      </w:r>
      <w:r>
        <w:rPr>
          <w:rFonts w:ascii="Times New Roman" w:hAnsi="Times New Roman" w:eastAsia="Calibri" w:cs="Times New Roman"/>
        </w:rPr>
        <w:t xml:space="preserve"> (</w:t>
      </w:r>
      <w:r>
        <w:rPr>
          <w:rFonts w:ascii="Times New Roman" w:hAnsi="Times New Roman" w:eastAsia="Calibri" w:cs="Times New Roman"/>
          <w:b/>
        </w:rPr>
        <w:t xml:space="preserve">П</w:t>
      </w:r>
      <w:r>
        <w:rPr>
          <w:rFonts w:ascii="Times New Roman" w:hAnsi="Times New Roman" w:eastAsia="Calibri" w:cs="Times New Roman"/>
          <w:b/>
        </w:rPr>
        <w:t xml:space="preserve">риложение 2</w:t>
      </w:r>
      <w:r>
        <w:rPr>
          <w:rFonts w:ascii="Times New Roman" w:hAnsi="Times New Roman" w:eastAsia="Calibri" w:cs="Times New Roman"/>
        </w:rPr>
        <w:t xml:space="preserve">)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Calibri" w:cs="Times New Roman"/>
        </w:rPr>
        <w:t xml:space="preserve">2.5</w:t>
      </w:r>
      <w:r>
        <w:rPr>
          <w:rFonts w:ascii="Times New Roman" w:hAnsi="Times New Roman" w:eastAsia="Calibri" w:cs="Times New Roman"/>
        </w:rPr>
        <w:t xml:space="preserve">.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В течение 10</w:t>
      </w:r>
      <w:r>
        <w:rPr>
          <w:rFonts w:ascii="Times New Roman" w:hAnsi="Times New Roman" w:eastAsia="Calibri" w:cs="Times New Roman"/>
        </w:rPr>
        <w:t xml:space="preserve"> рабочих дней</w:t>
      </w:r>
      <w:r>
        <w:rPr>
          <w:rFonts w:ascii="Times New Roman" w:hAnsi="Times New Roman" w:eastAsia="Calibri" w:cs="Times New Roman"/>
        </w:rPr>
        <w:t xml:space="preserve"> со дня поступления заявления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междисциплинарной командой учреждения</w:t>
      </w:r>
      <w:r>
        <w:rPr>
          <w:rFonts w:ascii="Times New Roman" w:hAnsi="Times New Roman" w:eastAsia="Calibri" w:cs="Times New Roman"/>
        </w:rPr>
        <w:t xml:space="preserve">,</w:t>
      </w:r>
      <w:r>
        <w:rPr>
          <w:rFonts w:ascii="Times New Roman" w:hAnsi="Times New Roman" w:eastAsia="Calibri" w:cs="Times New Roman"/>
          <w:color w:val="ff0000"/>
        </w:rPr>
        <w:t xml:space="preserve"> </w:t>
      </w:r>
      <w:r>
        <w:rPr>
          <w:rFonts w:ascii="Times New Roman" w:hAnsi="Times New Roman" w:eastAsia="Calibri" w:cs="Times New Roman"/>
        </w:rPr>
        <w:t xml:space="preserve">по средством диагностики</w:t>
      </w:r>
      <w:r>
        <w:rPr>
          <w:rFonts w:ascii="Times New Roman" w:hAnsi="Times New Roman" w:eastAsia="Calibri" w:cs="Times New Roman"/>
          <w:color w:val="ff00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определяет</w:t>
      </w:r>
      <w:r>
        <w:rPr>
          <w:rFonts w:ascii="Times New Roman" w:hAnsi="Times New Roman" w:eastAsia="Times New Roman" w:cs="Times New Roman"/>
        </w:rPr>
        <w:t xml:space="preserve">ся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нуждаемость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инвалида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в организации</w:t>
      </w:r>
      <w:r>
        <w:rPr>
          <w:rFonts w:ascii="Times New Roman" w:hAnsi="Times New Roman" w:eastAsia="Times New Roman" w:cs="Times New Roman"/>
        </w:rPr>
        <w:t xml:space="preserve"> социальной занятости, оцениваются</w:t>
      </w:r>
      <w:r>
        <w:rPr>
          <w:rFonts w:ascii="Times New Roman" w:hAnsi="Times New Roman" w:eastAsia="Times New Roman" w:cs="Times New Roman"/>
        </w:rPr>
        <w:t xml:space="preserve"> навыки инвалида (социально – коммуникативные, гигиенические, двигательные и бытовые), его способности и предпочтения к труду и социальному взаимодействию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осуществляет</w:t>
      </w:r>
      <w:r>
        <w:rPr>
          <w:rFonts w:ascii="Times New Roman" w:hAnsi="Times New Roman" w:eastAsia="Times New Roman" w:cs="Times New Roman"/>
        </w:rPr>
        <w:t xml:space="preserve">ся</w:t>
      </w:r>
      <w:r>
        <w:rPr>
          <w:rFonts w:ascii="Times New Roman" w:hAnsi="Times New Roman" w:eastAsia="Times New Roman" w:cs="Times New Roman"/>
        </w:rPr>
        <w:t xml:space="preserve"> подбор</w:t>
      </w:r>
      <w:r>
        <w:rPr>
          <w:rFonts w:ascii="Times New Roman" w:hAnsi="Times New Roman" w:eastAsia="Times New Roman" w:cs="Times New Roman"/>
        </w:rPr>
        <w:t xml:space="preserve"> видов деятельности с учето</w:t>
      </w:r>
      <w:r>
        <w:rPr>
          <w:rFonts w:ascii="Times New Roman" w:hAnsi="Times New Roman" w:eastAsia="Times New Roman" w:cs="Times New Roman"/>
        </w:rPr>
        <w:t xml:space="preserve">м динамики состояния здоровья, </w:t>
      </w:r>
      <w:r>
        <w:rPr>
          <w:rFonts w:ascii="Times New Roman" w:hAnsi="Times New Roman" w:eastAsia="Times New Roman" w:cs="Times New Roman"/>
        </w:rPr>
        <w:t xml:space="preserve">способности участвовать в социальной </w:t>
      </w:r>
      <w:r>
        <w:rPr>
          <w:rFonts w:ascii="Times New Roman" w:hAnsi="Times New Roman" w:eastAsia="Times New Roman" w:cs="Times New Roman"/>
        </w:rPr>
        <w:t xml:space="preserve">занятости и его пожеланий </w:t>
      </w:r>
      <w:r>
        <w:rPr>
          <w:rFonts w:ascii="Times New Roman" w:hAnsi="Times New Roman" w:eastAsia="Times New Roman" w:cs="Times New Roman"/>
          <w:b/>
        </w:rPr>
        <w:t xml:space="preserve">(П</w:t>
      </w:r>
      <w:r>
        <w:rPr>
          <w:rFonts w:ascii="Times New Roman" w:hAnsi="Times New Roman" w:eastAsia="Times New Roman" w:cs="Times New Roman"/>
          <w:b/>
        </w:rPr>
        <w:t xml:space="preserve">риложение </w:t>
      </w:r>
      <w:r>
        <w:rPr>
          <w:rFonts w:ascii="Times New Roman" w:hAnsi="Times New Roman" w:eastAsia="Times New Roman" w:cs="Times New Roman"/>
          <w:b/>
        </w:rPr>
        <w:t xml:space="preserve">3</w:t>
      </w:r>
      <w:r>
        <w:rPr>
          <w:rFonts w:ascii="Times New Roman" w:hAnsi="Times New Roman" w:eastAsia="Times New Roman" w:cs="Times New Roman"/>
          <w:b/>
        </w:rPr>
        <w:t xml:space="preserve">,</w:t>
      </w:r>
      <w:r>
        <w:rPr>
          <w:rFonts w:ascii="Times New Roman" w:hAnsi="Times New Roman" w:eastAsia="Times New Roman" w:cs="Times New Roman"/>
          <w:b/>
        </w:rPr>
        <w:t xml:space="preserve">4</w:t>
      </w:r>
      <w:r>
        <w:rPr>
          <w:rFonts w:ascii="Times New Roman" w:hAnsi="Times New Roman" w:eastAsia="Times New Roman" w:cs="Times New Roman"/>
          <w:b/>
        </w:rPr>
        <w:t xml:space="preserve">,</w:t>
      </w:r>
      <w:r>
        <w:rPr>
          <w:rFonts w:ascii="Times New Roman" w:hAnsi="Times New Roman" w:eastAsia="Times New Roman" w:cs="Times New Roman"/>
          <w:b/>
        </w:rPr>
        <w:t xml:space="preserve">5</w:t>
      </w:r>
      <w:r>
        <w:rPr>
          <w:rFonts w:ascii="Times New Roman" w:hAnsi="Times New Roman" w:eastAsia="Times New Roman" w:cs="Times New Roman"/>
          <w:b/>
        </w:rPr>
        <w:t xml:space="preserve">,</w:t>
      </w:r>
      <w:r>
        <w:rPr>
          <w:rFonts w:ascii="Times New Roman" w:hAnsi="Times New Roman" w:eastAsia="Times New Roman" w:cs="Times New Roman"/>
          <w:b/>
        </w:rPr>
        <w:t xml:space="preserve">6</w:t>
      </w:r>
      <w:r>
        <w:rPr>
          <w:rFonts w:ascii="Times New Roman" w:hAnsi="Times New Roman" w:eastAsia="Times New Roman" w:cs="Times New Roman"/>
          <w:b/>
        </w:rPr>
        <w:t xml:space="preserve">).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Виды деятельности: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социально – быто</w:t>
      </w:r>
      <w:r>
        <w:rPr>
          <w:rFonts w:ascii="Times New Roman" w:hAnsi="Times New Roman" w:eastAsia="Times New Roman" w:cs="Times New Roman"/>
        </w:rPr>
        <w:t xml:space="preserve">вой</w:t>
      </w:r>
      <w:r>
        <w:rPr>
          <w:rFonts w:ascii="Times New Roman" w:hAnsi="Times New Roman" w:eastAsia="Times New Roman" w:cs="Times New Roman"/>
        </w:rPr>
        <w:t xml:space="preserve">;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</w:rPr>
        <w:t xml:space="preserve">социокультурный</w:t>
      </w:r>
      <w:r>
        <w:rPr>
          <w:rFonts w:ascii="Times New Roman" w:hAnsi="Times New Roman" w:eastAsia="Times New Roman" w:cs="Times New Roman"/>
        </w:rPr>
        <w:t xml:space="preserve">;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декоративно –</w:t>
      </w:r>
      <w:r>
        <w:rPr>
          <w:rFonts w:ascii="Times New Roman" w:hAnsi="Times New Roman" w:eastAsia="Times New Roman" w:cs="Times New Roman"/>
        </w:rPr>
        <w:t xml:space="preserve"> прикладной</w:t>
      </w:r>
      <w:r>
        <w:rPr>
          <w:rFonts w:ascii="Times New Roman" w:hAnsi="Times New Roman" w:eastAsia="Times New Roman" w:cs="Times New Roman"/>
        </w:rPr>
        <w:t xml:space="preserve">;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информационный.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2.6</w:t>
      </w:r>
      <w:r>
        <w:rPr>
          <w:rFonts w:ascii="Times New Roman" w:hAnsi="Times New Roman" w:eastAsia="Times New Roman" w:cs="Times New Roman"/>
        </w:rPr>
        <w:t xml:space="preserve">. Специалист определяет у инвалида сформированности трудовых навыков </w:t>
      </w:r>
      <w:r/>
    </w:p>
    <w:p>
      <w:pPr>
        <w:pStyle w:val="83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(П</w:t>
      </w:r>
      <w:r>
        <w:rPr>
          <w:rFonts w:ascii="Times New Roman" w:hAnsi="Times New Roman" w:eastAsia="Times New Roman" w:cs="Times New Roman"/>
          <w:b/>
        </w:rPr>
        <w:t xml:space="preserve">риложение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7</w:t>
      </w:r>
      <w:r>
        <w:rPr>
          <w:rFonts w:ascii="Times New Roman" w:hAnsi="Times New Roman" w:eastAsia="Times New Roman" w:cs="Times New Roman"/>
          <w:b/>
        </w:rPr>
        <w:t xml:space="preserve">)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</w:t>
      </w:r>
      <w:r>
        <w:rPr>
          <w:rFonts w:ascii="Times New Roman" w:hAnsi="Times New Roman" w:eastAsia="Times New Roman" w:cs="Times New Roman"/>
        </w:rPr>
        <w:t xml:space="preserve">7.</w:t>
      </w:r>
      <w:r>
        <w:rPr>
          <w:rFonts w:ascii="Times New Roman" w:hAnsi="Times New Roman" w:eastAsia="Times New Roman" w:cs="Times New Roman"/>
        </w:rPr>
        <w:t xml:space="preserve"> Специалист подбирает организации</w:t>
      </w:r>
      <w:r>
        <w:rPr>
          <w:rFonts w:ascii="Times New Roman" w:hAnsi="Times New Roman" w:eastAsia="Times New Roman" w:cs="Times New Roman"/>
        </w:rPr>
        <w:t xml:space="preserve">, отвечающие видам деятельности, определенной для со</w:t>
      </w:r>
      <w:r>
        <w:rPr>
          <w:rFonts w:ascii="Times New Roman" w:hAnsi="Times New Roman" w:eastAsia="Times New Roman" w:cs="Times New Roman"/>
        </w:rPr>
        <w:t xml:space="preserve">циальной занятости инвалидов с учетом сформированности трудовых навыков.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</w:t>
      </w:r>
      <w:r>
        <w:rPr>
          <w:rFonts w:ascii="Times New Roman" w:hAnsi="Times New Roman" w:eastAsia="Times New Roman" w:cs="Times New Roman"/>
        </w:rPr>
        <w:t xml:space="preserve">8. Специалист уведомляет заявителя (законного представителя) о принятом решении в течени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трех рабочих дней со дня принятия </w:t>
      </w:r>
      <w:r>
        <w:rPr>
          <w:rFonts w:ascii="Times New Roman" w:hAnsi="Times New Roman" w:eastAsia="Times New Roman" w:cs="Times New Roman"/>
        </w:rPr>
        <w:t xml:space="preserve">решения.</w:t>
      </w:r>
      <w:r/>
    </w:p>
    <w:p>
      <w:pPr>
        <w:pStyle w:val="830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</w:t>
      </w:r>
      <w:r>
        <w:rPr>
          <w:rFonts w:ascii="Times New Roman" w:hAnsi="Times New Roman" w:eastAsia="Times New Roman" w:cs="Times New Roman"/>
        </w:rPr>
        <w:t xml:space="preserve">9. Администрация учреждения заключает с организациями, определенными специалистом, соглашения о сотрудничестве.</w:t>
      </w:r>
      <w:r/>
    </w:p>
    <w:p>
      <w:pPr>
        <w:pStyle w:val="83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</w:rPr>
        <w:t xml:space="preserve">2.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0. </w:t>
      </w:r>
      <w:r>
        <w:rPr>
          <w:rFonts w:ascii="Times New Roman" w:hAnsi="Times New Roman" w:eastAsia="Times New Roman" w:cs="Times New Roman"/>
        </w:rPr>
        <w:t xml:space="preserve">Междисциплинарная</w:t>
      </w:r>
      <w:r>
        <w:rPr>
          <w:rFonts w:ascii="Times New Roman" w:hAnsi="Times New Roman" w:eastAsia="Times New Roman" w:cs="Times New Roman"/>
        </w:rPr>
        <w:t xml:space="preserve"> команда учреждения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организовывает ознакомительное (пробное) участие</w:t>
      </w:r>
      <w:r>
        <w:rPr>
          <w:rFonts w:ascii="Times New Roman" w:hAnsi="Times New Roman" w:eastAsia="Calibri" w:cs="Times New Roman"/>
        </w:rPr>
        <w:t xml:space="preserve"> инвалида в различных видах деятельности</w:t>
      </w:r>
      <w:r>
        <w:rPr>
          <w:rFonts w:ascii="Times New Roman" w:hAnsi="Times New Roman" w:eastAsia="Calibri" w:cs="Times New Roman"/>
        </w:rPr>
        <w:t xml:space="preserve"> на базе </w:t>
      </w:r>
      <w:r>
        <w:rPr>
          <w:rFonts w:ascii="Times New Roman" w:hAnsi="Times New Roman" w:eastAsia="Calibri" w:cs="Times New Roman"/>
        </w:rPr>
        <w:t xml:space="preserve">учреждения в рамках клубной и кружковой деятельности</w:t>
      </w:r>
      <w:r>
        <w:rPr>
          <w:rFonts w:ascii="Times New Roman" w:hAnsi="Times New Roman" w:eastAsia="Calibri" w:cs="Times New Roman"/>
        </w:rPr>
        <w:t xml:space="preserve"> и на базе организаций, с которыми заключено соглашение о сотрудничестве, предметом которого является социальная занятость инвалидов. </w:t>
      </w:r>
      <w:r/>
    </w:p>
    <w:p>
      <w:pPr>
        <w:pStyle w:val="830"/>
        <w:ind w:firstLine="567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</w:rPr>
        <w:t xml:space="preserve">2.</w:t>
      </w:r>
      <w:r>
        <w:rPr>
          <w:rFonts w:ascii="Times New Roman" w:hAnsi="Times New Roman" w:eastAsia="Calibri" w:cs="Times New Roman"/>
        </w:rPr>
        <w:t xml:space="preserve">1</w:t>
      </w:r>
      <w:r>
        <w:rPr>
          <w:rFonts w:ascii="Times New Roman" w:hAnsi="Times New Roman" w:eastAsia="Calibri" w:cs="Times New Roman"/>
        </w:rPr>
        <w:t xml:space="preserve">1. Междисциплинарная команда,на о</w:t>
      </w:r>
      <w:r>
        <w:rPr>
          <w:rFonts w:ascii="Times New Roman" w:hAnsi="Times New Roman" w:eastAsia="Calibri" w:cs="Times New Roman"/>
        </w:rPr>
        <w:t xml:space="preserve">сновании результатов </w:t>
      </w:r>
      <w:r>
        <w:rPr>
          <w:rFonts w:ascii="Times New Roman" w:hAnsi="Times New Roman" w:eastAsia="Calibri" w:cs="Times New Roman"/>
        </w:rPr>
        <w:t xml:space="preserve">пробного участия в различных видах деятельности разрабатывает индивидуальную программу социальной занятости инвалида </w:t>
      </w:r>
      <w:r>
        <w:rPr>
          <w:rFonts w:ascii="Times New Roman" w:hAnsi="Times New Roman" w:eastAsia="Calibri" w:cs="Times New Roman"/>
          <w:b/>
        </w:rPr>
        <w:t xml:space="preserve">(П</w:t>
      </w:r>
      <w:r>
        <w:rPr>
          <w:rFonts w:ascii="Times New Roman" w:hAnsi="Times New Roman" w:eastAsia="Calibri" w:cs="Times New Roman"/>
          <w:b/>
        </w:rPr>
        <w:t xml:space="preserve">риложение </w:t>
      </w:r>
      <w:r>
        <w:rPr>
          <w:rFonts w:ascii="Times New Roman" w:hAnsi="Times New Roman" w:eastAsia="Calibri" w:cs="Times New Roman"/>
          <w:b/>
        </w:rPr>
        <w:t xml:space="preserve">8)</w:t>
      </w:r>
      <w:r/>
    </w:p>
    <w:p>
      <w:pPr>
        <w:pStyle w:val="83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2.1</w:t>
      </w:r>
      <w:r>
        <w:rPr>
          <w:rFonts w:ascii="Times New Roman" w:hAnsi="Times New Roman" w:eastAsia="Calibri" w:cs="Times New Roman"/>
        </w:rPr>
        <w:t xml:space="preserve">2. </w:t>
      </w:r>
      <w:r>
        <w:rPr>
          <w:rFonts w:ascii="Times New Roman" w:hAnsi="Times New Roman" w:eastAsia="Times New Roman" w:cs="Times New Roman"/>
        </w:rPr>
        <w:t xml:space="preserve">Специалист осуществляет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индивидуальное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обучение инвалида элементарным навыкам и умениям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необходимым для выполнения подобранного вида деятельности по программе.</w:t>
      </w:r>
      <w:r/>
    </w:p>
    <w:p>
      <w:pPr>
        <w:pStyle w:val="830"/>
        <w:ind w:firstLine="567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2.1</w:t>
      </w:r>
      <w:r>
        <w:rPr>
          <w:rFonts w:ascii="Times New Roman" w:hAnsi="Times New Roman" w:eastAsia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Специалист фиксирует </w:t>
      </w:r>
      <w:r>
        <w:rPr>
          <w:rFonts w:ascii="Times New Roman" w:hAnsi="Times New Roman" w:eastAsia="Calibri" w:cs="Times New Roman"/>
        </w:rPr>
        <w:t xml:space="preserve">результаты работы </w:t>
      </w:r>
      <w:r>
        <w:rPr>
          <w:rFonts w:ascii="Times New Roman" w:hAnsi="Times New Roman" w:eastAsia="Calibri" w:cs="Times New Roman"/>
        </w:rPr>
        <w:t xml:space="preserve">исполнения </w:t>
      </w:r>
      <w:r>
        <w:rPr>
          <w:rFonts w:ascii="Times New Roman" w:hAnsi="Times New Roman" w:eastAsia="Calibri" w:cs="Times New Roman"/>
        </w:rPr>
        <w:t xml:space="preserve">индивидуальной программы социальной занятости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в журнале учета </w:t>
      </w:r>
      <w:r>
        <w:rPr>
          <w:rFonts w:ascii="Times New Roman" w:hAnsi="Times New Roman" w:eastAsia="Calibri" w:cs="Times New Roman"/>
        </w:rPr>
        <w:t xml:space="preserve">проведении занятий в рамках социальной занятости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  <w:b/>
        </w:rPr>
        <w:t xml:space="preserve">(П</w:t>
      </w:r>
      <w:r>
        <w:rPr>
          <w:rFonts w:ascii="Times New Roman" w:hAnsi="Times New Roman" w:eastAsia="Calibri" w:cs="Times New Roman"/>
          <w:b/>
        </w:rPr>
        <w:t xml:space="preserve">риложение</w:t>
      </w:r>
      <w:r>
        <w:rPr>
          <w:rFonts w:ascii="Times New Roman" w:hAnsi="Times New Roman" w:eastAsia="Calibri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 xml:space="preserve">9)</w:t>
      </w:r>
      <w:r/>
    </w:p>
    <w:p>
      <w:pPr>
        <w:pStyle w:val="830"/>
        <w:jc w:val="both"/>
        <w:rPr>
          <w:rFonts w:ascii="Times New Roman" w:hAnsi="Times New Roman" w:eastAsia="Calibri" w:cs="Times New Roman"/>
          <w:b/>
          <w:color w:val="000000" w:themeColor="text1"/>
        </w:rPr>
      </w:pPr>
      <w:r>
        <w:rPr>
          <w:rFonts w:ascii="Times New Roman" w:hAnsi="Times New Roman" w:eastAsia="Calibri" w:cs="Times New Roman"/>
          <w:color w:val="000000" w:themeColor="text1"/>
        </w:rPr>
        <w:t xml:space="preserve">3. Специалист осуществляет сопровождение инвалида  </w:t>
      </w:r>
      <w:r>
        <w:rPr>
          <w:rFonts w:ascii="Times New Roman" w:hAnsi="Times New Roman" w:eastAsia="Calibri" w:cs="Times New Roman"/>
          <w:color w:val="000000" w:themeColor="text1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</w:rPr>
        <w:t xml:space="preserve"> течение всего периода социальной занятости.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4. Основанием для </w:t>
      </w:r>
      <w:r>
        <w:rPr>
          <w:rFonts w:ascii="Times New Roman" w:hAnsi="Times New Roman" w:eastAsia="Calibri" w:cs="Times New Roman"/>
        </w:rPr>
        <w:t xml:space="preserve">принятия решения об отказе в признании инвалида нуждающимся в социальной занятости являются: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не представление или не полное представление указанных выше документов, за исключением ИПРА </w:t>
      </w:r>
      <w:r>
        <w:rPr>
          <w:rFonts w:ascii="Times New Roman" w:hAnsi="Times New Roman" w:cs="Times New Roman"/>
        </w:rPr>
        <w:t xml:space="preserve">с заключением об установлении III степени ограничения способности к трудовой деятельности</w:t>
      </w:r>
      <w:r>
        <w:rPr>
          <w:rFonts w:ascii="Times New Roman" w:hAnsi="Times New Roman" w:eastAsia="Calibri" w:cs="Times New Roman"/>
        </w:rPr>
        <w:t xml:space="preserve">;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предоставление недостоверных сведений;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</w:t>
      </w:r>
      <w:r>
        <w:rPr>
          <w:rFonts w:ascii="Times New Roman" w:hAnsi="Times New Roman" w:eastAsia="Calibri" w:cs="Times New Roman"/>
        </w:rPr>
        <w:t xml:space="preserve">наличие медицинских</w:t>
      </w:r>
      <w:r>
        <w:rPr>
          <w:rFonts w:ascii="Times New Roman" w:hAnsi="Times New Roman" w:eastAsia="Calibri" w:cs="Times New Roman"/>
        </w:rPr>
        <w:t xml:space="preserve"> противопоказаний для осуществления социальной занятости.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5. Инвалид, в отношении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 которого </w:t>
      </w:r>
      <w:r>
        <w:rPr>
          <w:rFonts w:ascii="Times New Roman" w:hAnsi="Times New Roman" w:eastAsia="Calibri" w:cs="Times New Roman"/>
        </w:rPr>
        <w:t xml:space="preserve">учреждением</w:t>
      </w:r>
      <w:bookmarkStart w:id="0" w:name="_GoBack"/>
      <w:r/>
      <w:bookmarkEnd w:id="0"/>
      <w:r>
        <w:rPr>
          <w:rFonts w:ascii="Times New Roman" w:hAnsi="Times New Roman" w:eastAsia="Calibri" w:cs="Times New Roman"/>
        </w:rPr>
        <w:t xml:space="preserve"> принято решение о признании нуждающимся в социальной занятости, либо его законный представитель предоставляет в уполномоченную организацию: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справку – заключение врача с указанием диагноза;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справку медицинской организации по месту жительства (месту пребывания) инвалида об отсутствии контактов с инфекционными больными в течении 21 дня до дня обращения за предоставлением услуг по социальной занятости (срок действия – три дня). </w:t>
      </w:r>
      <w:r/>
    </w:p>
    <w:p>
      <w:pPr>
        <w:pStyle w:val="83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6. Основанием для прекращения социальной занятости </w:t>
      </w:r>
      <w:r>
        <w:rPr>
          <w:rFonts w:ascii="Times New Roman" w:hAnsi="Times New Roman" w:eastAsia="Calibri" w:cs="Times New Roman"/>
        </w:rPr>
        <w:t xml:space="preserve">учреждением</w:t>
      </w:r>
      <w:r>
        <w:rPr>
          <w:rFonts w:ascii="Times New Roman" w:hAnsi="Times New Roman" w:eastAsia="Calibri" w:cs="Times New Roman"/>
        </w:rPr>
        <w:t xml:space="preserve"> является поданное в письменной или электронной форме инвалидом или законным представителем в уполномоченную организацию заявление о прекращении предоставления услуг по социальной </w:t>
      </w:r>
      <w:r>
        <w:rPr>
          <w:rFonts w:ascii="Times New Roman" w:hAnsi="Times New Roman" w:eastAsia="Calibri" w:cs="Times New Roman"/>
        </w:rPr>
        <w:t xml:space="preserve">занятости.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Все выше представленные в данном порядке документы </w:t>
      </w:r>
      <w:r>
        <w:rPr>
          <w:rFonts w:ascii="Times New Roman" w:hAnsi="Times New Roman"/>
          <w:sz w:val="24"/>
          <w:szCs w:val="24"/>
        </w:rPr>
        <w:t xml:space="preserve">формиру</w:t>
      </w:r>
      <w:r>
        <w:rPr>
          <w:rFonts w:ascii="Times New Roman" w:hAnsi="Times New Roman"/>
          <w:sz w:val="24"/>
          <w:szCs w:val="24"/>
        </w:rPr>
        <w:t xml:space="preserve">ются в</w:t>
      </w:r>
      <w:r>
        <w:rPr>
          <w:rFonts w:ascii="Times New Roman" w:hAnsi="Times New Roman"/>
          <w:sz w:val="24"/>
          <w:szCs w:val="24"/>
        </w:rPr>
        <w:t xml:space="preserve"> личное дело получателя социальных услуг и регистрирует в журнале регистрации личных дел</w:t>
      </w:r>
      <w:r>
        <w:rPr>
          <w:rFonts w:ascii="Times New Roman" w:hAnsi="Times New Roman"/>
          <w:sz w:val="24"/>
          <w:szCs w:val="24"/>
        </w:rPr>
        <w:t xml:space="preserve"> (см. </w:t>
      </w:r>
      <w:r>
        <w:rPr>
          <w:rFonts w:ascii="Times New Roman" w:hAnsi="Times New Roman"/>
          <w:bCs/>
          <w:sz w:val="24"/>
          <w:szCs w:val="24"/>
        </w:rPr>
        <w:t xml:space="preserve">Порядок ведения личных дел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отдела сопровождения инвалидов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утвержденный</w:t>
      </w:r>
      <w:r>
        <w:rPr>
          <w:rFonts w:ascii="Times New Roman" w:hAnsi="Times New Roman"/>
          <w:sz w:val="24"/>
          <w:szCs w:val="24"/>
        </w:rPr>
        <w:t xml:space="preserve"> приказом директора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ОГБУ «</w:t>
      </w:r>
      <w:r>
        <w:rPr>
          <w:rFonts w:ascii="Times New Roman" w:hAnsi="Times New Roman"/>
          <w:iCs/>
          <w:sz w:val="24"/>
          <w:szCs w:val="24"/>
        </w:rPr>
        <w:t xml:space="preserve">Управление социальной защиты и социального обслуживания населения по </w:t>
      </w:r>
      <w:r>
        <w:rPr>
          <w:rFonts w:ascii="Times New Roman" w:hAnsi="Times New Roman"/>
          <w:iCs/>
          <w:sz w:val="24"/>
          <w:szCs w:val="24"/>
        </w:rPr>
        <w:t xml:space="preserve"> Жигаловскому муниципальному округу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№1 от «</w:t>
      </w:r>
      <w:r>
        <w:rPr>
          <w:rFonts w:ascii="Times New Roman" w:hAnsi="Times New Roman"/>
          <w:sz w:val="24"/>
          <w:szCs w:val="24"/>
        </w:rPr>
        <w:t xml:space="preserve">09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января 2025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1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Жигаловскому муниципальному округ</w:t>
      </w:r>
      <w:r>
        <w:rPr>
          <w:rFonts w:ascii="Times New Roman" w:hAnsi="Times New Roman" w:cs="Times New Roman"/>
          <w:bCs/>
          <w:sz w:val="18"/>
          <w:szCs w:val="18"/>
        </w:rPr>
        <w:t xml:space="preserve">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организации, уполномоченной на осуществление социальной занятости инвалидов 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организации)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 и (если имеется) отчество полностью руководителя)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гражданина 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 и (если имеется) отчество полностью)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(день, месяц и год рождения)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места жительства (места пребывания, фактического проживания): 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(почтовый индекс, наименование региона, района, города, </w:t>
      </w:r>
      <w:r>
        <w:rPr>
          <w:rFonts w:ascii="Times New Roman" w:hAnsi="Times New Roman" w:cs="Times New Roman"/>
          <w:sz w:val="24"/>
          <w:szCs w:val="24"/>
          <w:vertAlign w:val="subscript"/>
        </w:rPr>
        <w:br/>
        <w:t xml:space="preserve">иного населенного пункта, улицы, номера дома, корпуса, квартиры)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 гражданина (паспорт, свидетельство о рождении): серия _________ № __________________, выдан (кем и когда) _______________________________________________________</w:t>
      </w:r>
      <w:r/>
    </w:p>
    <w:p>
      <w:pPr>
        <w:keepNext/>
        <w:spacing w:after="0" w:line="360" w:lineRule="exact"/>
        <w:tabs>
          <w:tab w:val="left" w:pos="10065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 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обращения законного представителя гражданина: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________________________________________________________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(при наличии) представителя гражданина полностью)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фактического проживания):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представителя гражданина: ______________________________________________№ __________________, </w:t>
      </w:r>
      <w:r>
        <w:rPr>
          <w:rFonts w:ascii="Times New Roman" w:hAnsi="Times New Roman" w:cs="Times New Roman"/>
          <w:sz w:val="24"/>
          <w:szCs w:val="24"/>
        </w:rPr>
        <w:br/>
        <w:t xml:space="preserve">выдан (кем и когда) 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 социальную занятость: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(указать предпочтения по организации социальной занятости)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________________________________________________________________;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________________________________________________________________;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________________________________________________________________;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указанных в заявлении сведений подтверждаю.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недостоверность представленных сведений предупрежден (предупреждена).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</w:t>
      </w:r>
      <w:r>
        <w:rPr>
          <w:rFonts w:ascii="Times New Roman" w:hAnsi="Times New Roman" w:cs="Times New Roman"/>
          <w:sz w:val="24"/>
          <w:szCs w:val="24"/>
        </w:rPr>
        <w:t xml:space="preserve">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/>
    </w:p>
    <w:p>
      <w:pPr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следующих персональ</w:t>
      </w:r>
      <w:r>
        <w:rPr>
          <w:rFonts w:ascii="Times New Roman" w:hAnsi="Times New Roman" w:cs="Times New Roman"/>
          <w:sz w:val="24"/>
          <w:szCs w:val="24"/>
        </w:rPr>
        <w:t xml:space="preserve">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  <w:r/>
    </w:p>
    <w:p>
      <w:pPr>
        <w:ind w:firstLine="649"/>
        <w:jc w:val="both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целях осуществления социальной занятости.</w:t>
      </w:r>
      <w:r/>
    </w:p>
    <w:p>
      <w:pPr>
        <w:ind w:firstLine="649"/>
        <w:jc w:val="both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в течение трех лет.</w:t>
      </w:r>
      <w:r/>
    </w:p>
    <w:p>
      <w:pPr>
        <w:pStyle w:val="845"/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Оставляю за собой</w:t>
      </w:r>
      <w:r>
        <w:rPr>
          <w:rFonts w:ascii="Times New Roman" w:hAnsi="Times New Roman" w:cs="Times New Roman"/>
          <w:sz w:val="24"/>
          <w:szCs w:val="24"/>
        </w:rPr>
        <w:t xml:space="preserve">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моихправ при обработке персональных данных. В случае получения письмен</w:t>
      </w:r>
      <w:r>
        <w:rPr>
          <w:rFonts w:ascii="Times New Roman" w:hAnsi="Times New Roman" w:cs="Times New Roman"/>
          <w:sz w:val="24"/>
          <w:szCs w:val="24"/>
        </w:rPr>
        <w:t xml:space="preserve">ного заявления об отзыве настоящего согласия на обработку персональных данных Оператор вправе продолжить обработку персональных данных без моего(нашего) согласия при наличии оснований, указанных в пунктах 2-11 части 1 статьи 6 Федерального закона № 152-ФЗ.</w:t>
      </w:r>
      <w:r/>
    </w:p>
    <w:p>
      <w:pPr>
        <w:pStyle w:val="845"/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«_____»____________20___года _________________ _____________________</w:t>
      </w:r>
      <w:r/>
    </w:p>
    <w:p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(дата)   (подпись и расшифровка подписи гражданина)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9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49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/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Согласие субъекта персональных данных</w:t>
      </w: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p>
      <w:pPr>
        <w:pStyle w:val="83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на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обработку персональных данных</w:t>
      </w: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p>
      <w:pPr>
        <w:pStyle w:val="83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  <w:r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7"/>
        <w:gridCol w:w="177"/>
        <w:gridCol w:w="502"/>
        <w:gridCol w:w="777"/>
        <w:gridCol w:w="1134"/>
        <w:gridCol w:w="148"/>
        <w:gridCol w:w="594"/>
        <w:gridCol w:w="700"/>
        <w:gridCol w:w="1040"/>
        <w:gridCol w:w="878"/>
        <w:gridCol w:w="880"/>
        <w:gridCol w:w="542"/>
        <w:gridCol w:w="2445"/>
        <w:gridCol w:w="69"/>
        <w:gridCol w:w="279"/>
      </w:tblGrid>
      <w:tr>
        <w:trPr>
          <w:jc w:val="center"/>
        </w:trPr>
        <w:tc>
          <w:tcPr>
            <w:gridSpan w:val="2"/>
            <w:tcW w:w="208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Я,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12"/>
            <w:tcBorders>
              <w:bottom w:val="single" w:color="000000" w:sz="4" w:space="0"/>
            </w:tcBorders>
            <w:tcW w:w="4658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135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W w:w="208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</w:tcBorders>
            <w:tcW w:w="4658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(фамилия, имя, отчество)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135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413"/>
        </w:trPr>
        <w:tc>
          <w:tcPr>
            <w:gridSpan w:val="13"/>
            <w:tcW w:w="4833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проживающий(ая) по адресу: 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2"/>
            <w:tcW w:w="167" w:type="pct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203"/>
        </w:trPr>
        <w:tc>
          <w:tcPr>
            <w:gridSpan w:val="6"/>
            <w:tcBorders>
              <w:bottom w:val="single" w:color="000000" w:sz="4" w:space="0"/>
            </w:tcBorders>
            <w:tcW w:w="1437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</w:tcBorders>
            <w:tcW w:w="3396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2"/>
            <w:tcW w:w="167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jc w:val="center"/>
          <w:trHeight w:val="202"/>
        </w:trPr>
        <w:tc>
          <w:tcPr>
            <w:gridSpan w:val="13"/>
            <w:tcBorders>
              <w:top w:val="single" w:color="000000" w:sz="4" w:space="0"/>
            </w:tcBorders>
            <w:tcW w:w="4833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2"/>
            <w:tcW w:w="167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5"/>
            <w:tcW w:w="1366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паспорт серии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1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421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22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9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выдан 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51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5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5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156"/>
        </w:trPr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822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11"/>
            <w:tcBorders>
              <w:left w:val="none" w:color="000000" w:sz="4" w:space="0"/>
              <w:right w:val="none" w:color="000000" w:sz="4" w:space="0"/>
            </w:tcBorders>
            <w:tcW w:w="4178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____________ ____г.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</w:trPr>
        <w:tc>
          <w:tcPr>
            <w:gridSpan w:val="15"/>
            <w:tcW w:w="500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br w:type="page" w:clear="all"/>
            </w:r>
            <w:r>
              <w:rPr>
                <w:rFonts w:ascii="Times New Roman" w:hAnsi="Times New Roman" w:cs="Times New Roman"/>
                <w:sz w:val="14"/>
                <w:szCs w:val="14"/>
              </w:rPr>
              <w:br w:type="page" w:clear="all"/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данные документа, подтверждающего полномочия законного представителя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(заполняются в том случае, если согласие заполняет законный представитель)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tbl>
            <w:tblPr>
              <w:tblpPr w:horzAnchor="margin" w:tblpXSpec="left" w:vertAnchor="text" w:tblpY="36" w:leftFromText="180" w:topFromText="0" w:rightFromText="180" w:bottomFromText="0"/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A0" w:firstRow="1" w:lastRow="0" w:firstColumn="1" w:lastColumn="0" w:noHBand="0" w:noVBand="0"/>
            </w:tblPr>
            <w:tblGrid>
              <w:gridCol w:w="10196"/>
            </w:tblGrid>
            <w:tr>
              <w:trPr>
                <w:trHeight w:val="27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7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</w:tbl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являюсь субъектом ПДн / законным представителем субъекта ПДн и даю согласие на обработку его персональных данных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tbl>
            <w:tblPr>
              <w:tblpPr w:horzAnchor="margin" w:tblpXSpec="left" w:vertAnchor="text" w:tblpY="105" w:leftFromText="180" w:topFromText="0" w:rightFromText="180" w:bottomFromText="0"/>
              <w:tblW w:w="5000" w:type="pct"/>
              <w:tblLook w:val="00A0" w:firstRow="1" w:lastRow="0" w:firstColumn="1" w:lastColumn="0" w:noHBand="0" w:noVBand="0"/>
            </w:tblPr>
            <w:tblGrid>
              <w:gridCol w:w="718"/>
              <w:gridCol w:w="1467"/>
              <w:gridCol w:w="2951"/>
              <w:gridCol w:w="5069"/>
            </w:tblGrid>
            <w:tr>
              <w:trPr>
                <w:trHeight w:val="465"/>
              </w:trPr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Сведения о субъекте ПДн (категория субъекта ПДн):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57"/>
              </w:trPr>
              <w:tc>
                <w:tcPr>
                  <w:tcBorders>
                    <w:left w:val="single" w:color="000000" w:sz="4" w:space="0"/>
                  </w:tcBorders>
                  <w:tcW w:w="718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ФИО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  <w:tc>
                <w:tcPr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tcW w:w="9488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98"/>
              </w:trPr>
              <w:tc>
                <w:tcPr>
                  <w:gridSpan w:val="2"/>
                  <w:tcBorders>
                    <w:left w:val="single" w:color="000000" w:sz="4" w:space="0"/>
                  </w:tcBorders>
                  <w:tcW w:w="2186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адрес проживания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  <w:tc>
                <w:tcPr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tcW w:w="8020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gridSpan w:val="4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</w:tcBorders>
                  <w:tcW w:w="5137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данные документа, удостоверяющего личность: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69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38"/>
              </w:trPr>
              <w:tc>
                <w:tcPr>
                  <w:gridSpan w:val="4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</w:tbl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вободно, своей волей и в своем интересе в соответствии с требованиями Федерального закона от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 июля 2006 г.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 152-ФЗ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 персональных данных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даю согласие уполномоченным должностным лицам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ОГБУ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УСЗСОН по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Жигаловскому муниципальному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округу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адрес: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666402, п.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Жигалово,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ул. Партизанская, д. 80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(далее – Оператор), на обработку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следующих персональных данных: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A0" w:firstRow="1" w:lastRow="0" w:firstColumn="1" w:lastColumn="0" w:noHBand="0" w:noVBand="0"/>
            </w:tblPr>
            <w:tblGrid>
              <w:gridCol w:w="10196"/>
            </w:tblGrid>
            <w:tr>
              <w:trPr>
                <w:trHeight w:val="27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Фамилия, Имя, Отчество, дата рождения, место рождения,  реквизиты документа, удостоверяющего личность, СНИЛС, реквизиты справки МСЭ, ИПРА (при наличии), 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адрес регистрации, адрес фактического проживания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электронная почта, номер телефона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7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</w:tbl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 целях: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A0" w:firstRow="1" w:lastRow="0" w:firstColumn="1" w:lastColumn="0" w:noHBand="0" w:noVBand="0"/>
            </w:tblPr>
            <w:tblGrid>
              <w:gridCol w:w="10196"/>
            </w:tblGrid>
            <w:tr>
              <w:trPr>
                <w:trHeight w:val="27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fffff"/>
                    </w:rPr>
                    <w:t xml:space="preserve">Работы по социальной поддержке отдельных категорий граждан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  <w:p>
                  <w:pPr>
                    <w:pStyle w:val="830"/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  <w:tr>
              <w:trPr>
                <w:trHeight w:val="27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3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fffff"/>
                    </w:rPr>
                    <w:t xml:space="preserve">Выполнение возложенных законодательством Российской Федерации функций, полномочий и обязанностей в области социальной поддержки населения;</w:t>
                  </w:r>
                  <w:r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fffff"/>
                    </w:rPr>
                    <w:t xml:space="preserve"> оказание государственных услуг</w:t>
                  </w:r>
                  <w:r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fffff"/>
                    </w:rPr>
                    <w:t xml:space="preserve">; реализация государственных региональных программ по оказанию гражданам адресной государственной социальной поддержки; выполнение иных уставных задач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</w:r>
                  <w:r/>
                </w:p>
              </w:tc>
            </w:tr>
          </w:tbl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</w:trPr>
        <w:tc>
          <w:tcPr>
            <w:gridSpan w:val="15"/>
            <w:tcW w:w="500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Я предупрежден(а), что обработка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моих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 июля 2006 г.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 152-ФЗ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персональных данных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 также необходимых правовых, организационных и техническ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jc w:val="center"/>
          <w:trHeight w:val="1038"/>
        </w:trPr>
        <w:tc>
          <w:tcPr>
            <w:gridSpan w:val="15"/>
            <w:tcW w:w="500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Срок действия Согласия на обработку персональных данных – с даты подписания Согласия, 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срока социального обслуживания, социального сопровождения (действия договора)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Согласие может быть досрочно отозвано путем подачи письменного заявления в адрес Оператора.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0" w:tooltip="garantF1://12048567.6012" w:history="1">
              <w:r>
                <w:rPr>
                  <w:rFonts w:ascii="Times New Roman" w:hAnsi="Times New Roman" w:cs="Times New Roman"/>
                  <w:sz w:val="14"/>
                  <w:szCs w:val="14"/>
                </w:rPr>
                <w:t xml:space="preserve">пп.2-11 ч.1 ст.6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hyperlink r:id="rId11" w:tooltip="garantF1://12048567.1002" w:history="1">
              <w:r>
                <w:rPr>
                  <w:rFonts w:ascii="Times New Roman" w:hAnsi="Times New Roman" w:cs="Times New Roman"/>
                  <w:sz w:val="14"/>
                  <w:szCs w:val="14"/>
                </w:rPr>
                <w:t xml:space="preserve">ч.2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ст.10 Федерального закона от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 июля 2006 г.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 152-ФЗ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 персональных данных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gridBefore w:val="1"/>
        </w:trPr>
        <w:tc>
          <w:tcPr>
            <w:gridSpan w:val="6"/>
            <w:tcBorders>
              <w:bottom w:val="single" w:color="000000" w:sz="4" w:space="0"/>
            </w:tcBorders>
            <w:tcW w:w="1599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336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342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26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34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gridBefore w:val="1"/>
        </w:trPr>
        <w:tc>
          <w:tcPr>
            <w:gridSpan w:val="6"/>
            <w:tcW w:w="1599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(дата)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336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W w:w="1342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tcW w:w="26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W w:w="1340" w:type="pc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</w:tbl>
    <w:p>
      <w:pPr>
        <w:pStyle w:val="83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  <w:r/>
    </w:p>
    <w:p>
      <w:pPr>
        <w:pStyle w:val="830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*обработка персональных д</w:t>
      </w:r>
      <w:r>
        <w:rPr>
          <w:rFonts w:ascii="Times New Roman" w:hAnsi="Times New Roman" w:cs="Times New Roman"/>
          <w:sz w:val="14"/>
          <w:szCs w:val="14"/>
        </w:rPr>
        <w:t xml:space="preserve">анных – любое действие (операция</w:t>
      </w:r>
      <w:r>
        <w:rPr>
          <w:rFonts w:ascii="Times New Roman" w:hAnsi="Times New Roman" w:cs="Times New Roman"/>
          <w:sz w:val="14"/>
          <w:szCs w:val="14"/>
        </w:rPr>
        <w:t xml:space="preserve">) или совокупность действий (операций), совершаемых с использованием средств автоматизаци</w:t>
      </w:r>
      <w:r>
        <w:rPr>
          <w:rFonts w:ascii="Times New Roman" w:hAnsi="Times New Roman" w:cs="Times New Roman"/>
          <w:sz w:val="14"/>
          <w:szCs w:val="14"/>
        </w:rPr>
        <w:t xml:space="preserve">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r>
        <w:rPr>
          <w:rFonts w:ascii="Times New Roman" w:hAnsi="Times New Roman" w:cs="Times New Roman"/>
          <w:sz w:val="14"/>
          <w:szCs w:val="1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2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  <w:spacing w:before="0" w:beforeAutospacing="0" w:after="0" w:afterAutospacing="0" w:line="352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Областное государственное бюджетное учреждение</w:t>
      </w:r>
      <w:r/>
    </w:p>
    <w:p>
      <w:pPr>
        <w:pStyle w:val="848"/>
        <w:jc w:val="center"/>
        <w:spacing w:before="0" w:beforeAutospacing="0" w:after="0" w:afterAutospacing="0" w:line="352" w:lineRule="atLeast"/>
        <w:shd w:val="clear" w:color="auto" w:fill="ffffff"/>
        <w:rPr>
          <w:iCs/>
        </w:rPr>
      </w:pPr>
      <w:r>
        <w:rPr>
          <w:color w:val="000000"/>
        </w:rPr>
        <w:t xml:space="preserve"> «</w:t>
      </w:r>
      <w:r>
        <w:rPr>
          <w:iCs/>
        </w:rPr>
        <w:t xml:space="preserve">Управление социальной защиты и социального обслуживания населения</w:t>
      </w:r>
      <w:r/>
    </w:p>
    <w:p>
      <w:pPr>
        <w:pStyle w:val="848"/>
        <w:jc w:val="center"/>
        <w:spacing w:before="0" w:beforeAutospacing="0" w:after="0" w:afterAutospacing="0" w:line="352" w:lineRule="atLeast"/>
        <w:shd w:val="clear" w:color="auto" w:fill="ffffff"/>
        <w:rPr>
          <w:spacing w:val="2"/>
        </w:rPr>
      </w:pPr>
      <w:r>
        <w:rPr>
          <w:iCs/>
        </w:rPr>
        <w:t xml:space="preserve"> по Жигаловскому муниципальному округу</w:t>
      </w:r>
      <w:r>
        <w:rPr>
          <w:color w:val="000000"/>
        </w:rPr>
        <w:t xml:space="preserve">»</w:t>
      </w:r>
      <w:r/>
    </w:p>
    <w:p>
      <w:pPr>
        <w:pStyle w:val="848"/>
        <w:spacing w:before="0" w:beforeAutospacing="0" w:after="0" w:afterAutospacing="0" w:line="352" w:lineRule="atLeast"/>
        <w:shd w:val="clear" w:color="auto" w:fill="ffffff"/>
        <w:rPr>
          <w:spacing w:val="2"/>
        </w:rPr>
      </w:pPr>
      <w:r>
        <w:rPr>
          <w:spacing w:val="2"/>
        </w:rPr>
      </w:r>
      <w:r/>
    </w:p>
    <w:p>
      <w:pPr>
        <w:pStyle w:val="848"/>
        <w:jc w:val="center"/>
        <w:spacing w:before="0" w:beforeAutospacing="0" w:after="0" w:afterAutospacing="0"/>
        <w:shd w:val="clear" w:color="auto" w:fill="ffffff"/>
        <w:rPr>
          <w:b/>
          <w:spacing w:val="2"/>
        </w:rPr>
      </w:pPr>
      <w:r>
        <w:rPr>
          <w:b/>
          <w:spacing w:val="2"/>
        </w:rPr>
        <w:t xml:space="preserve">Журнал</w:t>
      </w:r>
      <w:r/>
    </w:p>
    <w:p>
      <w:pPr>
        <w:pStyle w:val="848"/>
        <w:jc w:val="center"/>
        <w:spacing w:before="0" w:beforeAutospacing="0" w:after="0" w:afterAutospacing="0"/>
        <w:shd w:val="clear" w:color="auto" w:fill="ffffff"/>
        <w:rPr>
          <w:rFonts w:eastAsia="Calibri"/>
          <w:b/>
        </w:rPr>
      </w:pPr>
      <w:r>
        <w:rPr>
          <w:b/>
          <w:spacing w:val="2"/>
        </w:rPr>
        <w:t xml:space="preserve"> </w:t>
      </w:r>
      <w:r>
        <w:rPr>
          <w:b/>
          <w:spacing w:val="2"/>
        </w:rPr>
        <w:t xml:space="preserve">регистрации </w:t>
      </w:r>
      <w:r>
        <w:rPr>
          <w:rFonts w:eastAsia="Calibri"/>
          <w:b/>
        </w:rPr>
        <w:t xml:space="preserve">заявлений граждан в рамках социальной занятости</w:t>
      </w:r>
      <w:r/>
    </w:p>
    <w:p>
      <w:pPr>
        <w:pStyle w:val="848"/>
        <w:jc w:val="center"/>
        <w:spacing w:before="0" w:beforeAutospacing="0" w:after="0" w:afterAutospacing="0"/>
        <w:shd w:val="clear" w:color="auto" w:fill="ffffff"/>
        <w:rPr>
          <w:b/>
          <w:spacing w:val="2"/>
        </w:rPr>
      </w:pPr>
      <w:r>
        <w:rPr>
          <w:b/>
          <w:spacing w:val="2"/>
        </w:rPr>
      </w:r>
      <w:r/>
    </w:p>
    <w:tbl>
      <w:tblPr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55"/>
        <w:gridCol w:w="4819"/>
        <w:gridCol w:w="2552"/>
      </w:tblGrid>
      <w:tr>
        <w:trPr>
          <w:trHeight w:val="547"/>
        </w:trPr>
        <w:tc>
          <w:tcPr>
            <w:tcW w:w="63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</w:t>
            </w:r>
            <w:r/>
          </w:p>
        </w:tc>
      </w:tr>
      <w:tr>
        <w:trPr>
          <w:trHeight w:val="249"/>
        </w:trPr>
        <w:tc>
          <w:tcPr>
            <w:tcW w:w="63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65"/>
        </w:trPr>
        <w:tc>
          <w:tcPr>
            <w:tcW w:w="63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3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 Жигаловскому 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Индивидуальная диагностика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 сформированности уровня социально-коммуникативной компетентности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ФИО __________________________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Дата рождения_________________________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/>
    </w:p>
    <w:tbl>
      <w:tblPr>
        <w:tblW w:w="9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98"/>
        <w:gridCol w:w="2283"/>
        <w:gridCol w:w="1856"/>
        <w:gridCol w:w="70"/>
      </w:tblGrid>
      <w:tr>
        <w:trPr>
          <w:trHeight w:val="55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№ п/п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Параметры социально-коммуникативной компетентности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сформированности социально-коммуникативной компетентности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  <w:trHeight w:val="5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диагностика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баллов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диагностика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баллов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понимать эмоциональное состояние сверстника, взрослого и рассказать о нем.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получать необходимую информацию в общении.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выслушать другого человека, с уважением относиться к его мнению, интересам.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вести простой диалог со взрослыми и сверстниками.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спокойно отстаивать свое мнение.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соотносить свои желания, стремления с интересами других людей.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принимать участие в коллективных делах (договариваться, уступать и т.д.).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уважительно относиться к окружающим людям.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принимать и оказывать помощь.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  <w:trHeight w:val="55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не ссориться, спокойно реагировать в конфликтных ситуациях.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gridAfter w:val="1"/>
          <w:trHeight w:val="274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каждому параметру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выделяются уровни сформированности социально-коммуникативной компетентности: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высокий, средний, низкий.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Высокий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(оценивается в 3 балла) —самостоятельно выполняет задания, добивается результата.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Средний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(оценивается в 2 балла)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—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онимает инструкцию взрослого, готов выполнить зада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ние, прибегая к помощи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посторонних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Низкий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(оценивается в 1 балл)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—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онимает смысл предлагаем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ого ему задания, но либо отказывается его выполнить (не проявляет интереса или не уверен в достижении результата), либо затрудняется выполнить задание, совершив несколько мало результативных действий (теряет интерес, отказывается от выполнения), на помощь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 стороны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 реагирует.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Качественная характеристика уровней сформированности социально-коммуникативной компетентности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Высокий уровень (24—30 баллов)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ринимают на себя функции организаторов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взаимодействия; предлагают тему, распределяют работу, роли и т. п. Проявляют умение выслушать собеседника, согласовать с ними свои предложения, уступить, убедить.Проявляют стремление к получению информации в процессе взаимодействия.Легко вступают в контакт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окружающими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способны заинтересовать перспективами участия в игре, труде; проявляют отзывчивость, оказывают действенную взаимопомощь и способны обратиться и принять помощь взрослого и други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 детей. Активно взаимодействуют с членами группы, решающими общую задачу; способны спокойно отстаивать свою точку зрения, при этом проявляют уважительное отношение к окружающим людям, их интересам.В конфликтных ситуациях стараются найти справедливое разре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шение либо обращаются за помощью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Средний уровень (10—15 баллов)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гко контактируют с окружающими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стремятся к обще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нию, но главным образом с людьми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своего пола, т. е. межличностное общение со сверстниками характеризуется избирательность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 и половой дифференциацией. Общение со взрослым опосредуется совместной деятельностью, отмечаются трудности при вступлении в контакт с незнакомыми взрослыми.Активность в общении недостаточная, но положительно направленная (дети принимают предложение иници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атора, соглашаясь, могут и возразить, учитывая свои интересы, выступить со встречным предложением).Знают нормы организованного взаимодействия, но могут их нарушать (не всегда учитывают интересы собеседников), замечают затруднения сверстников, но не всегда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способны к оказанию необходимой помощи; помощь принимают, но самостоятельно не обращаются.В конфликтных ситуациях инициативы по их разрешению не проявляют: идут на уступки, не отстаивая своей точки зрения, свои устремления подчиняют интересам других людей.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Низкий уровень (6—9 баллов)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вступают в общение, не проявляют тенденции к контактам, действуют индивидуально. Не проявляют активности, пассивно следуют за инициативн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ыми людьми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не высказывая своего мнения. Не считаются с интересами, желаниями сверстников, настаивают на своем. Не способны высказать свою точку зрения, в результате провоцируют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конфликт.Не знают нормы организованного взаимодействия или не соотносят необходимость их выполнения по отношению к себе; проявляют равнодушие к сверстникам либо неспособность оказать действенную взаимопомощь; от помощи взрослого и сверстников отказываются.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4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Диагностика культурно - гигиенических навыков</w:t>
      </w:r>
      <w:r/>
    </w:p>
    <w:tbl>
      <w:tblPr>
        <w:tblW w:w="967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09"/>
        <w:gridCol w:w="309"/>
        <w:gridCol w:w="309"/>
        <w:gridCol w:w="309"/>
        <w:gridCol w:w="309"/>
        <w:gridCol w:w="309"/>
        <w:gridCol w:w="309"/>
        <w:gridCol w:w="759"/>
        <w:gridCol w:w="309"/>
        <w:gridCol w:w="309"/>
        <w:gridCol w:w="309"/>
        <w:gridCol w:w="309"/>
        <w:gridCol w:w="309"/>
        <w:gridCol w:w="309"/>
        <w:gridCol w:w="309"/>
        <w:gridCol w:w="759"/>
        <w:gridCol w:w="309"/>
        <w:gridCol w:w="309"/>
        <w:gridCol w:w="309"/>
        <w:gridCol w:w="309"/>
        <w:gridCol w:w="309"/>
        <w:gridCol w:w="309"/>
        <w:gridCol w:w="309"/>
        <w:gridCol w:w="759"/>
      </w:tblGrid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bookmarkStart w:id="1" w:name="c3f5eef317c4e6caab8f8e280d15d134c8a3026b"/>
            <w:r/>
            <w:bookmarkStart w:id="2" w:name="0"/>
            <w:r/>
            <w:bookmarkEnd w:id="1"/>
            <w:r/>
            <w:bookmarkEnd w:id="2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Имя,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навыка мытья рук (в баллах)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баллов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навыка опрятной еды (в баллах)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баллов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навыка снимания и надевания одежды в определенном порядке (в баллах)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баллов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НАВЫКИ МЫТЬЯ РУК И ЛИЧНОЙ ГИГИЕНЫ ВКЛЮЧАЮТ УМЕНИЕ: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1.Мыть лицо, уши, руки.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2.Закатать рукава.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3.Смочить руки.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4.Взять мыло, намыливать до появления пены.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Смыть мыло.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6.Сухо вытереть руки, аккуратно повесить в свою ячейку.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7.Пользоваться расчёской.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НАВЫКИ ОРЯТНОЙ ЕДЫ ВКЛЮЧАЮТ УМЕНИЯ: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1.Правильно пользоваться столовой и чайной ложкой, салфеткой.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2.Не крошить хлеб.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3.Пережёвывать пищу с закрытым ртом.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4.Не разговаривать с полным ртом.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5.Тихо выходить по окончании еды из-за стола.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6.Благодарить.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7.Пользоваться только своим прибором.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НАВЫКИ СНИМАНИЯ И НАДЕВАНИЯ ОДЕЖДЫ В ОПРЕДЕЛЁННОМ ПОРЯДКЕ ВКЛЮЧАЮТ УМЕНИЯ: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1.Расстегнуть пуговицы.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2.Снять платье(брюки).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3.Аккуратно повесить.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4.Снять рубашку и аккуратно повесить на брюки.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5.Снять обувь.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6.Снять колготки и повесить на рубашк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платье)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7.Надеть в обратной последовательности.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КРИТЕРИИ ОЦЕНКИ: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3балла – правильно выполненное действие.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2балла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действие,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выполненное с небольшими неточностями.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1балл – неумение выполнять действие.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УРОВНИ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СФОРМИРОВАННОСТИ КУЛЬТУРНО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ГИГИЕНИЧЕСКИХ НАВЫКОВ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Высокий уровень(84-63балла) – все навыки сформированы правильно.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Средний уровень(62-40баллов) – один и более навыков,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находятся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стадии становления.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Ниже среднего(39-28 баллов) – один и более навыков не сформированы.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5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Диагностика социально-бытовых навыков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имя______________________</w:t>
      </w:r>
      <w:r/>
    </w:p>
    <w:p>
      <w:pPr>
        <w:pStyle w:val="829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Социально-бытовые навыки в условиях дома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навыки личной гигиены (умение пользоваться зубной щеткой, полотенцем, мылом, расческой).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навыки самообслуживания за столом;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навыки одевания-раздевания: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представление об одежде: мужская – женская, летняя – зимняя, спортивная – для отдыха).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pStyle w:val="829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Социально-бытовые навыки вне дома: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ориентировка в магазине;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правила дорожной безопасности;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ориентировка на улице;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поведение в ситуации «Если ты заблудился»</w:t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4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1683"/>
        <w:gridCol w:w="1333"/>
        <w:gridCol w:w="1309"/>
        <w:gridCol w:w="1224"/>
        <w:gridCol w:w="1333"/>
        <w:gridCol w:w="1309"/>
        <w:gridCol w:w="122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диагностика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диагностика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высокий 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средний 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низкий 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высокий 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средний 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низкий уровень</w:t>
            </w:r>
            <w:r/>
          </w:p>
        </w:tc>
      </w:tr>
      <w:tr>
        <w:trPr>
          <w:trHeight w:val="7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Социально-бытовые навыки в домашних 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86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Социально-бытовые навыки вне дома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6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профориентации «Карта интересов».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: определение выраженности интересов по профориентации.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читает вопросы, а испытуемые делают пометки в листах ответов.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имя______________________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Дата___________________________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720"/>
      </w:tblGrid>
      <w:tr>
        <w:trPr/>
        <w:tc>
          <w:tcPr>
            <w:tcW w:w="648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/>
          </w:p>
        </w:tc>
      </w:tr>
    </w:tbl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Инструкция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«Я</w:t>
      </w:r>
      <w:r>
        <w:rPr>
          <w:rFonts w:ascii="Times New Roman" w:hAnsi="Times New Roman" w:cs="Times New Roman"/>
          <w:sz w:val="24"/>
          <w:szCs w:val="24"/>
        </w:rPr>
        <w:t xml:space="preserve"> читаю номер вопроса и сам вопрос, а вы, если согласны с предложенным ответом, ставите плюс рядом с номером ответа».</w:t>
      </w:r>
      <w:r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Любите ли вы, хотели бы вы, нравится ли вам…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о растениях и животных.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о лесе.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общественные работы.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о водителях транспорта.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 устройством и работой станков.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обеды.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Заботиться о красоте помещения.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биологию.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время в лесу.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Обсуждать текущие дела.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Прогуливаться по своему городу.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 различными инструментами.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по домоводству.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фабрики.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Выращивать животных и ухаживать за ними.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Собирать гербарий.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Работать за компьютером.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кружок автолюбителей.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Изготавливать различные детали и предметы.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питание.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Шить одежду.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Наблюдать за природой.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Сажать деревья, ухаживать за ними.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Выступать с сообщениями.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кружок любителей походов.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труда.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советы при покупке одежды.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со швейным производством.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Выращивать сельскохозяйственные культуры.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организм человека.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политический строй нашей страны.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географический кружок.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Бывать на заводах.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людям различные услуги.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 изготовлением промышленных товаров.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Ухаживать за сельскохозяйственными орудиями труда.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 ведением лесного хозяйства.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работу политический деятелей.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книги о средствах передвижения.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Наблюдать за действиями квалифицированного рабочего.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общаться со многими людьми.</w:t>
      </w:r>
      <w:r/>
    </w:p>
    <w:p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выставки легкой промышленности.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Обработка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: подсчитывается в каждом столбце количество плюсов и минусов. Из первой суммы вычитается вторая.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деятельность, которая набрала большее количество плюсов.</w:t>
      </w:r>
      <w:r/>
    </w:p>
    <w:p>
      <w:pPr>
        <w:ind w:left="36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учитываются ответы в столбцах, начинающихся с цифр 1-7):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хозяйство.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Лесное хозяйство.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Общественная работа.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Транспорт.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специальности.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обслуживания.</w:t>
      </w:r>
      <w:r/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Творчество.</w:t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7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Карта определения сформированности трудовых навыков сборочных работ</w:t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Ф.И.О.________________________________</w:t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84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100"/>
        <w:gridCol w:w="1862"/>
        <w:gridCol w:w="24"/>
        <w:gridCol w:w="1677"/>
        <w:gridCol w:w="17"/>
        <w:gridCol w:w="1967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п/п</w:t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деятельности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1862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Первоначальная степень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владения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gridSpan w:val="3"/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владения через 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</w:t>
            </w:r>
            <w:r/>
          </w:p>
        </w:tc>
        <w:tc>
          <w:tcPr>
            <w:tcW w:w="19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владения через год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детали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последовательность сборки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 оборудование для сборки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цвет деталей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цвет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по образцу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цвет с деталями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Считывает по количеству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Комплектует в коробку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Комплектует в пакетик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Комплектует из разного цвета в пакетик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комплектующую коробку из заготовочного материала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коробку из заготовочного материала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стороны для наклеивания стикера 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Наклеивает стикер на комплектующую коробку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Наклеивает стикер на коробку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Наклеивает стикер на пакетик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Утягивает коробку скотч-аппаратом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верх, низ коробочки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7"/>
              </w:numPr>
              <w:ind w:left="0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Собирает коробочку</w:t>
            </w:r>
            <w:r/>
          </w:p>
        </w:tc>
        <w:tc>
          <w:tcPr>
            <w:gridSpan w:val="2"/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36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right"/>
        <w:spacing w:line="36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8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Индивидуальная программа обучения социальной занятости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Получатель социальных услуг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(Ф.И.О.)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Адрес 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Специалист_________________________________________________________________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(Ф.И.О.)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Дни посещений: _______________________________________________________________________________________________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Начат: 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Окончен: 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Сдан в архив: __________________________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44"/>
        <w:tblW w:w="14992" w:type="dxa"/>
        <w:tblLook w:val="04A0" w:firstRow="1" w:lastRow="0" w:firstColumn="1" w:lastColumn="0" w:noHBand="0" w:noVBand="1"/>
      </w:tblPr>
      <w:tblGrid>
        <w:gridCol w:w="831"/>
        <w:gridCol w:w="2034"/>
        <w:gridCol w:w="2034"/>
        <w:gridCol w:w="2838"/>
        <w:gridCol w:w="3084"/>
        <w:gridCol w:w="1068"/>
        <w:gridCol w:w="982"/>
        <w:gridCol w:w="2121"/>
      </w:tblGrid>
      <w:tr>
        <w:trPr/>
        <w:tc>
          <w:tcPr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</w:t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деятельности</w:t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Условия деятельности</w:t>
            </w:r>
            <w:r/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Наставник/куратор/ инструктор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Интенсивность/объем помощи</w:t>
            </w:r>
            <w:r/>
          </w:p>
        </w:tc>
        <w:tc>
          <w:tcPr>
            <w:tcW w:w="10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Форма</w:t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Критерии мониторинга</w:t>
            </w:r>
            <w:r/>
          </w:p>
        </w:tc>
      </w:tr>
      <w:tr>
        <w:trPr/>
        <w:tc>
          <w:tcPr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/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/>
          </w:p>
        </w:tc>
        <w:tc>
          <w:tcPr>
            <w:tcW w:w="10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</w:t>
      </w:r>
      <w:r>
        <w:rPr>
          <w:rFonts w:ascii="Times New Roman" w:hAnsi="Times New Roman"/>
          <w:sz w:val="20"/>
          <w:szCs w:val="20"/>
        </w:rPr>
        <w:t xml:space="preserve">9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</w:t>
      </w:r>
      <w:r>
        <w:rPr>
          <w:rFonts w:ascii="Times New Roman" w:hAnsi="Times New Roman" w:cs="Times New Roman"/>
          <w:bCs/>
          <w:sz w:val="18"/>
          <w:szCs w:val="18"/>
        </w:rPr>
        <w:t xml:space="preserve">1 от  09.01.2025 </w:t>
      </w:r>
      <w:r>
        <w:rPr>
          <w:rFonts w:ascii="Times New Roman" w:hAnsi="Times New Roman" w:cs="Times New Roman"/>
          <w:bCs/>
          <w:sz w:val="18"/>
          <w:szCs w:val="18"/>
        </w:rPr>
        <w:t xml:space="preserve">г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  <w:r/>
    </w:p>
    <w:p>
      <w:pPr>
        <w:pStyle w:val="834"/>
        <w:jc w:val="right"/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ОГБУ «</w:t>
      </w:r>
      <w:r>
        <w:rPr>
          <w:rFonts w:ascii="Times New Roman" w:hAnsi="Times New Roman" w:cs="Times New Roman"/>
          <w:bCs/>
          <w:sz w:val="18"/>
          <w:szCs w:val="18"/>
        </w:rPr>
        <w:t xml:space="preserve">УСЗСОН по Жигаловскому муниципальному округу</w:t>
      </w:r>
      <w:r>
        <w:rPr>
          <w:rFonts w:ascii="Times New Roman" w:hAnsi="Times New Roman" w:cs="Times New Roman"/>
          <w:bCs/>
          <w:sz w:val="18"/>
          <w:szCs w:val="18"/>
        </w:rPr>
        <w:t xml:space="preserve">»</w:t>
      </w:r>
      <w:r/>
    </w:p>
    <w:p>
      <w:pPr>
        <w:pStyle w:val="8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  <w:spacing w:before="0" w:beforeAutospacing="0" w:after="0" w:afterAutospacing="0" w:line="352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Областное государственное бюджетное учреждение</w:t>
      </w:r>
      <w:r/>
    </w:p>
    <w:p>
      <w:pPr>
        <w:pStyle w:val="848"/>
        <w:jc w:val="center"/>
        <w:spacing w:before="0" w:beforeAutospacing="0" w:after="0" w:afterAutospacing="0" w:line="352" w:lineRule="atLeast"/>
        <w:shd w:val="clear" w:color="auto" w:fill="ffffff"/>
        <w:rPr>
          <w:iCs/>
        </w:rPr>
      </w:pPr>
      <w:r>
        <w:rPr>
          <w:color w:val="000000"/>
        </w:rPr>
        <w:t xml:space="preserve"> «</w:t>
      </w:r>
      <w:r>
        <w:rPr>
          <w:iCs/>
        </w:rPr>
        <w:t xml:space="preserve">Управление социальной защиты и социального обслуживания населения</w:t>
      </w:r>
      <w:r/>
    </w:p>
    <w:p>
      <w:pPr>
        <w:pStyle w:val="848"/>
        <w:jc w:val="center"/>
        <w:spacing w:before="0" w:beforeAutospacing="0" w:after="0" w:afterAutospacing="0" w:line="352" w:lineRule="atLeast"/>
        <w:shd w:val="clear" w:color="auto" w:fill="ffffff"/>
        <w:rPr>
          <w:spacing w:val="2"/>
        </w:rPr>
      </w:pPr>
      <w:r>
        <w:rPr>
          <w:iCs/>
        </w:rPr>
        <w:t xml:space="preserve"> по Жигаловскому муниципальному округу</w:t>
      </w:r>
      <w:r>
        <w:rPr>
          <w:color w:val="000000"/>
        </w:rPr>
        <w:t xml:space="preserve">»</w:t>
      </w:r>
      <w:r/>
    </w:p>
    <w:p>
      <w:pPr>
        <w:pStyle w:val="848"/>
        <w:spacing w:before="0" w:beforeAutospacing="0" w:after="0" w:afterAutospacing="0" w:line="352" w:lineRule="atLeast"/>
        <w:shd w:val="clear" w:color="auto" w:fill="ffffff"/>
        <w:rPr>
          <w:spacing w:val="2"/>
        </w:rPr>
      </w:pPr>
      <w:r>
        <w:rPr>
          <w:spacing w:val="2"/>
        </w:rPr>
      </w:r>
      <w:r/>
    </w:p>
    <w:p>
      <w:pPr>
        <w:pStyle w:val="848"/>
        <w:jc w:val="center"/>
        <w:spacing w:before="0" w:beforeAutospacing="0" w:after="0" w:afterAutospacing="0"/>
        <w:shd w:val="clear" w:color="auto" w:fill="ffffff"/>
        <w:rPr>
          <w:b/>
          <w:spacing w:val="2"/>
        </w:rPr>
      </w:pPr>
      <w:r>
        <w:rPr>
          <w:b/>
          <w:spacing w:val="2"/>
        </w:rPr>
        <w:t xml:space="preserve">Журнал</w:t>
      </w:r>
      <w:r/>
    </w:p>
    <w:p>
      <w:pPr>
        <w:pStyle w:val="848"/>
        <w:jc w:val="center"/>
        <w:spacing w:before="0" w:beforeAutospacing="0" w:after="0" w:afterAutospacing="0"/>
        <w:shd w:val="clear" w:color="auto" w:fill="ffffff"/>
        <w:rPr>
          <w:rFonts w:eastAsia="Calibri"/>
          <w:b/>
        </w:rPr>
      </w:pPr>
      <w:r>
        <w:rPr>
          <w:b/>
          <w:spacing w:val="2"/>
        </w:rPr>
        <w:t xml:space="preserve"> </w:t>
      </w:r>
      <w:r>
        <w:rPr>
          <w:b/>
          <w:spacing w:val="2"/>
        </w:rPr>
        <w:t xml:space="preserve">учета проведения занятий</w:t>
      </w:r>
      <w:r>
        <w:rPr>
          <w:rFonts w:eastAsia="Calibri"/>
          <w:b/>
        </w:rPr>
        <w:t xml:space="preserve"> в рамках социальной занятости</w:t>
      </w:r>
      <w:r/>
    </w:p>
    <w:p>
      <w:pPr>
        <w:pStyle w:val="848"/>
        <w:jc w:val="center"/>
        <w:spacing w:before="0" w:beforeAutospacing="0" w:after="0" w:afterAutospacing="0"/>
        <w:shd w:val="clear" w:color="auto" w:fill="ffffff"/>
        <w:rPr>
          <w:b/>
          <w:spacing w:val="2"/>
        </w:rPr>
      </w:pPr>
      <w:r>
        <w:rPr>
          <w:b/>
          <w:spacing w:val="2"/>
        </w:rPr>
      </w:r>
      <w:r/>
    </w:p>
    <w:tbl>
      <w:tblPr>
        <w:tblW w:w="1049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55"/>
        <w:gridCol w:w="3402"/>
        <w:gridCol w:w="2410"/>
        <w:gridCol w:w="1985"/>
      </w:tblGrid>
      <w:tr>
        <w:trPr>
          <w:trHeight w:val="547"/>
        </w:trPr>
        <w:tc>
          <w:tcPr>
            <w:tcW w:w="63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занятий</w:t>
            </w:r>
            <w:r/>
          </w:p>
        </w:tc>
      </w:tr>
      <w:tr>
        <w:trPr>
          <w:trHeight w:val="249"/>
        </w:trPr>
        <w:tc>
          <w:tcPr>
            <w:tcW w:w="63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65"/>
        </w:trPr>
        <w:tc>
          <w:tcPr>
            <w:tcW w:w="63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4"/>
    <w:next w:val="824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6"/>
    <w:link w:val="652"/>
    <w:uiPriority w:val="9"/>
    <w:rPr>
      <w:rFonts w:ascii="Arial" w:hAnsi="Arial" w:eastAsia="Arial" w:cs="Arial"/>
      <w:sz w:val="40"/>
      <w:szCs w:val="40"/>
    </w:rPr>
  </w:style>
  <w:style w:type="character" w:styleId="654">
    <w:name w:val="Heading 2 Char"/>
    <w:basedOn w:val="826"/>
    <w:link w:val="825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4"/>
    <w:next w:val="824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basedOn w:val="826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4"/>
    <w:next w:val="824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basedOn w:val="826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4"/>
    <w:next w:val="824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basedOn w:val="826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4"/>
    <w:next w:val="82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6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4"/>
    <w:next w:val="824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4"/>
    <w:next w:val="824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6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4"/>
    <w:next w:val="824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6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Title"/>
    <w:basedOn w:val="824"/>
    <w:next w:val="824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26"/>
    <w:link w:val="669"/>
    <w:uiPriority w:val="10"/>
    <w:rPr>
      <w:sz w:val="48"/>
      <w:szCs w:val="48"/>
    </w:rPr>
  </w:style>
  <w:style w:type="paragraph" w:styleId="671">
    <w:name w:val="Subtitle"/>
    <w:basedOn w:val="824"/>
    <w:next w:val="824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26"/>
    <w:link w:val="671"/>
    <w:uiPriority w:val="11"/>
    <w:rPr>
      <w:sz w:val="24"/>
      <w:szCs w:val="24"/>
    </w:rPr>
  </w:style>
  <w:style w:type="paragraph" w:styleId="673">
    <w:name w:val="Quote"/>
    <w:basedOn w:val="824"/>
    <w:next w:val="824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4"/>
    <w:next w:val="824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4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26"/>
    <w:link w:val="677"/>
    <w:uiPriority w:val="99"/>
  </w:style>
  <w:style w:type="paragraph" w:styleId="679">
    <w:name w:val="Footer"/>
    <w:basedOn w:val="82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26"/>
    <w:link w:val="679"/>
    <w:uiPriority w:val="99"/>
  </w:style>
  <w:style w:type="paragraph" w:styleId="681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character" w:styleId="809">
    <w:name w:val="Footnote Text Char"/>
    <w:link w:val="831"/>
    <w:uiPriority w:val="99"/>
    <w:rPr>
      <w:sz w:val="18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6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2"/>
    <w:basedOn w:val="824"/>
    <w:link w:val="84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List Paragraph"/>
    <w:basedOn w:val="824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after="0" w:line="240" w:lineRule="auto"/>
    </w:pPr>
  </w:style>
  <w:style w:type="paragraph" w:styleId="831">
    <w:name w:val="footnote text"/>
    <w:basedOn w:val="824"/>
    <w:link w:val="83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2" w:customStyle="1">
    <w:name w:val="Текст сноски Знак"/>
    <w:basedOn w:val="826"/>
    <w:link w:val="831"/>
    <w:uiPriority w:val="99"/>
    <w:semiHidden/>
    <w:rPr>
      <w:sz w:val="20"/>
      <w:szCs w:val="20"/>
    </w:rPr>
  </w:style>
  <w:style w:type="character" w:styleId="833">
    <w:name w:val="footnote reference"/>
    <w:basedOn w:val="826"/>
    <w:uiPriority w:val="99"/>
    <w:rPr>
      <w:vertAlign w:val="superscript"/>
    </w:rPr>
  </w:style>
  <w:style w:type="paragraph" w:styleId="834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default"/>
    <w:basedOn w:val="8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 w:customStyle="1">
    <w:name w:val="c14"/>
    <w:basedOn w:val="8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c5"/>
    <w:basedOn w:val="826"/>
  </w:style>
  <w:style w:type="character" w:styleId="838" w:customStyle="1">
    <w:name w:val="c16"/>
    <w:basedOn w:val="826"/>
  </w:style>
  <w:style w:type="character" w:styleId="839" w:customStyle="1">
    <w:name w:val="c2"/>
    <w:basedOn w:val="826"/>
  </w:style>
  <w:style w:type="paragraph" w:styleId="840" w:customStyle="1">
    <w:name w:val="c9"/>
    <w:basedOn w:val="8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 w:customStyle="1">
    <w:name w:val="c15"/>
    <w:basedOn w:val="8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Normal (Web)"/>
    <w:basedOn w:val="82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Заголовок 2 Знак"/>
    <w:basedOn w:val="826"/>
    <w:link w:val="82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table" w:styleId="844">
    <w:name w:val="Table Grid"/>
    <w:basedOn w:val="827"/>
    <w:uiPriority w:val="59"/>
    <w:pPr>
      <w:jc w:val="both"/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46">
    <w:name w:val="Balloon Text"/>
    <w:basedOn w:val="824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26"/>
    <w:link w:val="846"/>
    <w:uiPriority w:val="99"/>
    <w:semiHidden/>
    <w:rPr>
      <w:rFonts w:ascii="Segoe UI" w:hAnsi="Segoe UI" w:cs="Segoe UI"/>
      <w:sz w:val="18"/>
      <w:szCs w:val="18"/>
    </w:rPr>
  </w:style>
  <w:style w:type="paragraph" w:styleId="848" w:customStyle="1">
    <w:name w:val="formattext topleveltext"/>
    <w:basedOn w:val="8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 w:customStyle="1">
    <w:name w:val="Заголовки приложений"/>
    <w:basedOn w:val="7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0" w:customStyle="1">
    <w:name w:val="Body Text"/>
    <w:basedOn w:val="715"/>
    <w:link w:val="727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garantF1://12048567.6012" TargetMode="External"/><Relationship Id="rId11" Type="http://schemas.openxmlformats.org/officeDocument/2006/relationships/hyperlink" Target="garantF1://12048567.10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C2D9-AB57-4233-A413-0CFAAB39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21</cp:revision>
  <dcterms:created xsi:type="dcterms:W3CDTF">2024-05-23T03:02:00Z</dcterms:created>
  <dcterms:modified xsi:type="dcterms:W3CDTF">2025-02-25T03:13:16Z</dcterms:modified>
</cp:coreProperties>
</file>